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Toc10382"/>
      <w:bookmarkStart w:id="1" w:name="_Toc24570"/>
      <w:bookmarkStart w:id="2" w:name="_Toc22062"/>
      <w:bookmarkStart w:id="3" w:name="_Toc14681"/>
      <w:r>
        <w:rPr>
          <w:rFonts w:hint="eastAsia"/>
        </w:rPr>
        <w:t>南京理工大学泰州科技学院</w:t>
      </w:r>
      <w:bookmarkEnd w:id="0"/>
      <w:bookmarkEnd w:id="1"/>
      <w:bookmarkEnd w:id="2"/>
      <w:r>
        <w:rPr>
          <w:rFonts w:hint="eastAsia"/>
        </w:rPr>
        <w:t>校园文化宣传审批表</w:t>
      </w:r>
      <w:bookmarkEnd w:id="3"/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671"/>
        <w:gridCol w:w="1134"/>
        <w:gridCol w:w="1315"/>
        <w:gridCol w:w="1236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2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13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宣传时间</w:t>
            </w:r>
          </w:p>
        </w:tc>
        <w:tc>
          <w:tcPr>
            <w:tcW w:w="6966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年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月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日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 xml:space="preserve">时 至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年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月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20"/>
                <w:szCs w:val="18"/>
              </w:rPr>
              <w:t>日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拆除时间</w:t>
            </w:r>
          </w:p>
        </w:tc>
        <w:tc>
          <w:tcPr>
            <w:tcW w:w="6966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年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月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日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eastAsia="宋体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宣传品类型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及内容</w:t>
            </w:r>
          </w:p>
        </w:tc>
        <w:tc>
          <w:tcPr>
            <w:tcW w:w="6966" w:type="dxa"/>
            <w:gridSpan w:val="5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（需详细写明）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宣传设施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使用地点</w:t>
            </w:r>
          </w:p>
        </w:tc>
        <w:tc>
          <w:tcPr>
            <w:tcW w:w="696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申请单位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6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1.已知晓《校园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户外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宣传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载体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管理办法》相关内容；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已对本单位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设置、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拆除时间及人员做出具体安排；</w:t>
            </w:r>
          </w:p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.本单位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将于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结束后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进行无残留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清理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恢复原状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签字（盖章）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审批部门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noWrap w:val="0"/>
            <w:vAlign w:val="top"/>
          </w:tcPr>
          <w:p>
            <w:pPr>
              <w:widowControl/>
              <w:spacing w:line="520" w:lineRule="exact"/>
              <w:ind w:firstLine="1848" w:firstLineChars="66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ind w:firstLine="1848" w:firstLineChars="66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jc w:val="right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签字（盖章）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宣传部门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备案意见</w:t>
            </w:r>
          </w:p>
        </w:tc>
        <w:tc>
          <w:tcPr>
            <w:tcW w:w="696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ind w:left="0" w:leftChars="0" w:right="36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校园户外宣传备案号：宣准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zh-TW" w:eastAsia="zh-TW"/>
              </w:rPr>
              <w:t>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8" w:name="_GoBack"/>
            <w:bookmarkEnd w:id="8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zh-TW" w:eastAsia="zh-TW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wordWrap w:val="0"/>
              <w:ind w:firstLine="2940" w:firstLineChars="14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签字（盖章）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</w:p>
          <w:p>
            <w:pPr>
              <w:jc w:val="righ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后勤保卫处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6966" w:type="dxa"/>
            <w:gridSpan w:val="5"/>
            <w:noWrap w:val="0"/>
            <w:vAlign w:val="top"/>
          </w:tcPr>
          <w:p>
            <w:pPr>
              <w:widowControl/>
              <w:spacing w:line="520" w:lineRule="exact"/>
              <w:ind w:firstLine="3528" w:firstLineChars="1260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ind w:firstLine="3528" w:firstLineChars="1260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ind w:firstLine="2646" w:firstLineChars="1260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签字（盖章）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</w:pPr>
      <w:bookmarkStart w:id="4" w:name="_Toc1358"/>
      <w:bookmarkStart w:id="5" w:name="_Toc8653"/>
      <w:bookmarkStart w:id="6" w:name="_Toc27840"/>
      <w:bookmarkStart w:id="7" w:name="_Toc16624"/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备注</w:t>
      </w:r>
      <w:bookmarkEnd w:id="4"/>
      <w:bookmarkEnd w:id="5"/>
      <w:bookmarkEnd w:id="6"/>
      <w:bookmarkEnd w:id="7"/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1.本表一式三份，一份交至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审批部门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，一份交至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党委宣传部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，一份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交至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后勤保卫处。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2.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审批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部门：校内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外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各单位和教职工个人在校园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户外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放置宣传品、使用学校宣传橱窗、横幅杆、电子屏等的审批部门是宣传部；各学生组织和学生个人在校园放置宣传品、使用海报栏的审批部门是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校团委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3.备案部门：党委宣传部。设置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户外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宣传品经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场地管理部门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审批同意后，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须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报党委宣传部统一备案。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4.监督部门：后勤保卫处。后勤保卫处对校园户外宣传进行监督管理，依规拆除非法违规宣传品，制止违规广告和未经批准的宣传品进入校园。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MWUwYjA1MjUzMWY5NjU1YzAyZmExYmNkODljMDAifQ=="/>
  </w:docVars>
  <w:rsids>
    <w:rsidRoot w:val="00000000"/>
    <w:rsid w:val="248A3621"/>
    <w:rsid w:val="4D3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36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2023-10-11T01:10:00Z</dcterms:created>
  <dc:creator>Lenovo</dc:creator>
  <cp:lastModifiedBy>刘银华</cp:lastModifiedBy>
  <dcterms:modified xsi:type="dcterms:W3CDTF">2023-10-11T01:11:22Z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E7FC3745DB7B4363A8F3AC74E0FCBC2A_12</vt:lpwstr>
  </property>
</Properties>
</file>